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75" w:lineRule="atLeast"/>
        <w:ind w:left="0" w:right="0" w:firstLine="0"/>
        <w:jc w:val="center"/>
        <w:rPr>
          <w:rFonts w:ascii="Arial" w:hAnsi="Arial" w:cs="Arial"/>
          <w:i w:val="0"/>
          <w:caps w:val="0"/>
          <w:color w:val="000000"/>
          <w:spacing w:val="0"/>
          <w:sz w:val="33"/>
          <w:szCs w:val="33"/>
        </w:rPr>
      </w:pPr>
      <w:r>
        <w:rPr>
          <w:rFonts w:hint="default" w:ascii="Arial" w:hAnsi="Arial" w:cs="Arial"/>
          <w:i w:val="0"/>
          <w:caps w:val="0"/>
          <w:color w:val="000000"/>
          <w:spacing w:val="0"/>
          <w:sz w:val="33"/>
          <w:szCs w:val="33"/>
          <w:bdr w:val="none" w:color="auto" w:sz="0" w:space="0"/>
          <w:shd w:val="clear" w:fill="FFFFFF"/>
        </w:rPr>
        <w:t>区块链将如何重塑金融业？</w:t>
      </w:r>
    </w:p>
    <w:p/>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8月</w:t>
      </w:r>
      <w:r>
        <w:rPr>
          <w:rFonts w:ascii="Calibri" w:hAnsi="Calibri" w:eastAsia="宋体" w:cs="Calibri"/>
          <w:b w:val="0"/>
          <w:i w:val="0"/>
          <w:caps w:val="0"/>
          <w:color w:val="000000"/>
          <w:spacing w:val="0"/>
          <w:kern w:val="0"/>
          <w:sz w:val="24"/>
          <w:szCs w:val="24"/>
          <w:bdr w:val="none" w:color="auto" w:sz="0" w:space="0"/>
          <w:lang w:val="en-US" w:eastAsia="zh-CN" w:bidi="ar"/>
        </w:rPr>
        <w:t>12</w:t>
      </w:r>
      <w:r>
        <w:rPr>
          <w:rFonts w:hint="eastAsia" w:ascii="宋体" w:hAnsi="宋体" w:eastAsia="宋体" w:cs="宋体"/>
          <w:b w:val="0"/>
          <w:i w:val="0"/>
          <w:caps w:val="0"/>
          <w:color w:val="000000"/>
          <w:spacing w:val="0"/>
          <w:kern w:val="0"/>
          <w:sz w:val="24"/>
          <w:szCs w:val="24"/>
          <w:bdr w:val="none" w:color="auto" w:sz="0" w:space="0"/>
          <w:lang w:val="en-US" w:eastAsia="zh-CN" w:bidi="ar"/>
        </w:rPr>
        <w:t>日，世界经济论坛（</w:t>
      </w:r>
      <w:r>
        <w:rPr>
          <w:rFonts w:hint="default" w:ascii="Calibri" w:hAnsi="Calibri" w:eastAsia="宋体" w:cs="Calibri"/>
          <w:b w:val="0"/>
          <w:i w:val="0"/>
          <w:caps w:val="0"/>
          <w:color w:val="000000"/>
          <w:spacing w:val="0"/>
          <w:kern w:val="0"/>
          <w:sz w:val="24"/>
          <w:szCs w:val="24"/>
          <w:bdr w:val="none" w:color="auto" w:sz="0" w:space="0"/>
          <w:lang w:val="en-US" w:eastAsia="zh-CN" w:bidi="ar"/>
        </w:rPr>
        <w:t>World Economic Forum, WEF</w:t>
      </w:r>
      <w:r>
        <w:rPr>
          <w:rFonts w:hint="eastAsia" w:ascii="宋体" w:hAnsi="宋体" w:eastAsia="宋体" w:cs="宋体"/>
          <w:b w:val="0"/>
          <w:i w:val="0"/>
          <w:caps w:val="0"/>
          <w:color w:val="000000"/>
          <w:spacing w:val="0"/>
          <w:kern w:val="0"/>
          <w:sz w:val="24"/>
          <w:szCs w:val="24"/>
          <w:bdr w:val="none" w:color="auto" w:sz="0" w:space="0"/>
          <w:lang w:val="en-US" w:eastAsia="zh-CN" w:bidi="ar"/>
        </w:rPr>
        <w:t>）与德勤联合发布了长达</w:t>
      </w:r>
      <w:r>
        <w:rPr>
          <w:rFonts w:hint="default" w:ascii="Calibri" w:hAnsi="Calibri" w:eastAsia="宋体" w:cs="Calibri"/>
          <w:b w:val="0"/>
          <w:i w:val="0"/>
          <w:caps w:val="0"/>
          <w:color w:val="000000"/>
          <w:spacing w:val="0"/>
          <w:kern w:val="0"/>
          <w:sz w:val="24"/>
          <w:szCs w:val="24"/>
          <w:bdr w:val="none" w:color="auto" w:sz="0" w:space="0"/>
          <w:lang w:val="en-US" w:eastAsia="zh-CN" w:bidi="ar"/>
        </w:rPr>
        <w:t>130</w:t>
      </w:r>
      <w:r>
        <w:rPr>
          <w:rFonts w:hint="eastAsia" w:ascii="宋体" w:hAnsi="宋体" w:eastAsia="宋体" w:cs="宋体"/>
          <w:b w:val="0"/>
          <w:i w:val="0"/>
          <w:caps w:val="0"/>
          <w:color w:val="000000"/>
          <w:spacing w:val="0"/>
          <w:kern w:val="0"/>
          <w:sz w:val="24"/>
          <w:szCs w:val="24"/>
          <w:bdr w:val="none" w:color="auto" w:sz="0" w:space="0"/>
          <w:lang w:val="en-US" w:eastAsia="zh-CN" w:bidi="ar"/>
        </w:rPr>
        <w:t>页的报告《区块链将如何重塑金融服务业（</w:t>
      </w:r>
      <w:r>
        <w:rPr>
          <w:rFonts w:hint="default" w:ascii="Calibri" w:hAnsi="Calibri" w:eastAsia="宋体" w:cs="Calibri"/>
          <w:b w:val="0"/>
          <w:i w:val="0"/>
          <w:caps w:val="0"/>
          <w:color w:val="000000"/>
          <w:spacing w:val="0"/>
          <w:kern w:val="0"/>
          <w:sz w:val="24"/>
          <w:szCs w:val="24"/>
          <w:bdr w:val="none" w:color="auto" w:sz="0" w:space="0"/>
          <w:lang w:val="en-US" w:eastAsia="zh-CN" w:bidi="ar"/>
        </w:rPr>
        <w:t>An ambitious look at how blockchain can reshape financial services</w:t>
      </w:r>
      <w:r>
        <w:rPr>
          <w:rFonts w:hint="eastAsia" w:ascii="宋体" w:hAnsi="宋体" w:eastAsia="宋体" w:cs="宋体"/>
          <w:b w:val="0"/>
          <w:i w:val="0"/>
          <w:caps w:val="0"/>
          <w:color w:val="000000"/>
          <w:spacing w:val="0"/>
          <w:kern w:val="0"/>
          <w:sz w:val="24"/>
          <w:szCs w:val="24"/>
          <w:bdr w:val="none" w:color="auto" w:sz="0" w:space="0"/>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该报告是《金融基础设施的未来（The future of financial infrastructure）》系列报告的一部分，其撰写历经了超过</w:t>
      </w:r>
      <w:r>
        <w:rPr>
          <w:rFonts w:hint="default" w:ascii="Calibri" w:hAnsi="Calibri" w:eastAsia="宋体" w:cs="Calibri"/>
          <w:b w:val="0"/>
          <w:i w:val="0"/>
          <w:caps w:val="0"/>
          <w:color w:val="000000"/>
          <w:spacing w:val="0"/>
          <w:kern w:val="0"/>
          <w:sz w:val="24"/>
          <w:szCs w:val="24"/>
          <w:bdr w:val="none" w:color="auto" w:sz="0" w:space="0"/>
          <w:lang w:val="en-US" w:eastAsia="zh-CN" w:bidi="ar"/>
        </w:rPr>
        <w:t>1</w:t>
      </w:r>
      <w:r>
        <w:rPr>
          <w:rFonts w:hint="eastAsia" w:ascii="宋体" w:hAnsi="宋体" w:eastAsia="宋体" w:cs="宋体"/>
          <w:b w:val="0"/>
          <w:i w:val="0"/>
          <w:caps w:val="0"/>
          <w:color w:val="000000"/>
          <w:spacing w:val="0"/>
          <w:kern w:val="0"/>
          <w:sz w:val="24"/>
          <w:szCs w:val="24"/>
          <w:bdr w:val="none" w:color="auto" w:sz="0" w:space="0"/>
          <w:lang w:val="en-US" w:eastAsia="zh-CN" w:bidi="ar"/>
        </w:rPr>
        <w:t>年的时间。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该报告通过案例审视了九大金融服务领域的痛点，在此基础上论述了分布式账本技术（distributed ledger technology ,blockchain，下称</w:t>
      </w:r>
      <w:r>
        <w:rPr>
          <w:rFonts w:hint="default" w:ascii="Calibri" w:hAnsi="Calibri" w:eastAsia="宋体" w:cs="Calibri"/>
          <w:b w:val="0"/>
          <w:i w:val="0"/>
          <w:caps w:val="0"/>
          <w:color w:val="000000"/>
          <w:spacing w:val="0"/>
          <w:kern w:val="0"/>
          <w:sz w:val="24"/>
          <w:szCs w:val="24"/>
          <w:bdr w:val="none" w:color="auto" w:sz="0" w:space="0"/>
          <w:lang w:val="en-US" w:eastAsia="zh-CN" w:bidi="ar"/>
        </w:rPr>
        <w:t>"</w:t>
      </w:r>
      <w:r>
        <w:rPr>
          <w:rFonts w:hint="eastAsia" w:ascii="宋体" w:hAnsi="宋体" w:eastAsia="宋体" w:cs="宋体"/>
          <w:b w:val="0"/>
          <w:i w:val="0"/>
          <w:caps w:val="0"/>
          <w:color w:val="000000"/>
          <w:spacing w:val="0"/>
          <w:kern w:val="0"/>
          <w:sz w:val="24"/>
          <w:szCs w:val="24"/>
          <w:bdr w:val="none" w:color="auto" w:sz="0" w:space="0"/>
          <w:lang w:val="en-US" w:eastAsia="zh-CN" w:bidi="ar"/>
        </w:rPr>
        <w:t>区块链</w:t>
      </w:r>
      <w:r>
        <w:rPr>
          <w:rFonts w:hint="default" w:ascii="Calibri" w:hAnsi="Calibri" w:eastAsia="宋体" w:cs="Calibri"/>
          <w:b w:val="0"/>
          <w:i w:val="0"/>
          <w:caps w:val="0"/>
          <w:color w:val="000000"/>
          <w:spacing w:val="0"/>
          <w:kern w:val="0"/>
          <w:sz w:val="24"/>
          <w:szCs w:val="24"/>
          <w:bdr w:val="none" w:color="auto" w:sz="0" w:space="0"/>
          <w:lang w:val="en-US" w:eastAsia="zh-CN" w:bidi="ar"/>
        </w:rPr>
        <w:t>"</w:t>
      </w:r>
      <w:r>
        <w:rPr>
          <w:rFonts w:hint="eastAsia" w:ascii="宋体" w:hAnsi="宋体" w:eastAsia="宋体" w:cs="宋体"/>
          <w:b w:val="0"/>
          <w:i w:val="0"/>
          <w:caps w:val="0"/>
          <w:color w:val="000000"/>
          <w:spacing w:val="0"/>
          <w:kern w:val="0"/>
          <w:sz w:val="24"/>
          <w:szCs w:val="24"/>
          <w:bdr w:val="none" w:color="auto" w:sz="0" w:space="0"/>
          <w:lang w:val="en-US" w:eastAsia="zh-CN" w:bidi="ar"/>
        </w:rPr>
        <w:t>）可以如何解决这些痛点，并提出其实现前提。这九大领域是：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1、支付：跨境支付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2、保险：财产保险理赔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3、存款和借贷：银团贷款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4、存款和借贷：国际贸易融资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5、资本市场融资：或有可转换债券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6、投资管理：合规自动化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7、投资管理：代理投票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8、市场供应：资产的再抵押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9、市场供应：交易后服务（证券等资产的二级市场）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该报告称，80%的银行预计会在</w:t>
      </w:r>
      <w:r>
        <w:rPr>
          <w:rFonts w:hint="default" w:ascii="Calibri" w:hAnsi="Calibri" w:eastAsia="宋体" w:cs="Calibri"/>
          <w:b w:val="0"/>
          <w:i w:val="0"/>
          <w:caps w:val="0"/>
          <w:color w:val="000000"/>
          <w:spacing w:val="0"/>
          <w:kern w:val="0"/>
          <w:sz w:val="24"/>
          <w:szCs w:val="24"/>
          <w:bdr w:val="none" w:color="auto" w:sz="0" w:space="0"/>
          <w:lang w:val="en-US" w:eastAsia="zh-CN" w:bidi="ar"/>
        </w:rPr>
        <w:t>2017</w:t>
      </w:r>
      <w:r>
        <w:rPr>
          <w:rFonts w:hint="eastAsia" w:ascii="宋体" w:hAnsi="宋体" w:eastAsia="宋体" w:cs="宋体"/>
          <w:b w:val="0"/>
          <w:i w:val="0"/>
          <w:caps w:val="0"/>
          <w:color w:val="000000"/>
          <w:spacing w:val="0"/>
          <w:kern w:val="0"/>
          <w:sz w:val="24"/>
          <w:szCs w:val="24"/>
          <w:bdr w:val="none" w:color="auto" w:sz="0" w:space="0"/>
          <w:lang w:val="en-US" w:eastAsia="zh-CN" w:bidi="ar"/>
        </w:rPr>
        <w:t>年之前发起区块链项目。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该报告认为区块链有六大价值：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1、减少纠纷处理所需的人工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2、通过实时监控提高监管效率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3、降低交易风险（</w:t>
      </w:r>
      <w:r>
        <w:rPr>
          <w:rFonts w:hint="default" w:ascii="Calibri" w:hAnsi="Calibri" w:eastAsia="宋体" w:cs="Calibri"/>
          <w:b w:val="0"/>
          <w:i w:val="0"/>
          <w:caps w:val="0"/>
          <w:color w:val="000000"/>
          <w:spacing w:val="0"/>
          <w:kern w:val="0"/>
          <w:sz w:val="24"/>
          <w:szCs w:val="24"/>
          <w:bdr w:val="none" w:color="auto" w:sz="0" w:space="0"/>
          <w:lang w:val="en-US" w:eastAsia="zh-CN" w:bidi="ar"/>
        </w:rPr>
        <w:t>counter party risk reduction</w:t>
      </w:r>
      <w:r>
        <w:rPr>
          <w:rFonts w:hint="eastAsia" w:ascii="宋体" w:hAnsi="宋体" w:eastAsia="宋体" w:cs="宋体"/>
          <w:b w:val="0"/>
          <w:i w:val="0"/>
          <w:caps w:val="0"/>
          <w:color w:val="000000"/>
          <w:spacing w:val="0"/>
          <w:kern w:val="0"/>
          <w:sz w:val="24"/>
          <w:szCs w:val="24"/>
          <w:bdr w:val="none" w:color="auto" w:sz="0" w:space="0"/>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4、减少清结算所需时间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5、由于不需准备金，能提高流动性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6、减少欺诈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该报告认为区块链发展的三大阻碍是：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1、监管环境不确定、不友好；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2、业内缺乏标准化；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3、缺乏正式的法律框架。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该报告认为区块链有可能实现它目前被大肆宣传的效果（live-up to the hype）并重塑金融服务业，但是这需要与其他新兴技术、监管方、业内巨头和更多的利益相关方进行更为细致的协作。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该报告的主要结论是：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1、区块链有巨大潜力通过建立新的金融服务基础设施和流程能达到更为简单和有效率的状态。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2、区块链并非万灵丹，它需要和其他已有的以及新兴技术（如生物特征识别技术、云计算、机器学习、量子计算等）一道构成下一代金融业的基础。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3、和以往的技术创新一样，新的金融基础设施将会改变和挑战传统的商业模式和观念。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602"/>
        <w:jc w:val="left"/>
      </w:pPr>
      <w:r>
        <w:rPr>
          <w:rFonts w:hint="eastAsia" w:ascii="宋体" w:hAnsi="宋体" w:eastAsia="宋体" w:cs="宋体"/>
          <w:b w:val="0"/>
          <w:i w:val="0"/>
          <w:caps w:val="0"/>
          <w:color w:val="000000"/>
          <w:spacing w:val="0"/>
          <w:kern w:val="0"/>
          <w:sz w:val="24"/>
          <w:szCs w:val="24"/>
          <w:bdr w:val="none" w:color="auto" w:sz="0" w:space="0"/>
          <w:lang w:val="en-US" w:eastAsia="zh-CN" w:bidi="ar"/>
        </w:rPr>
        <w:t>　　4、最具影响力的区块链应用要求业内巨头、创新者、监管方进行深度合作，这会增加其复杂性和延迟其应用时间。</w:t>
      </w:r>
    </w:p>
    <w:p>
      <w:pPr>
        <w:ind w:firstLine="480"/>
        <w:rPr>
          <w:rFonts w:hint="eastAsia" w:ascii="宋体" w:hAnsi="宋体" w:eastAsia="宋体" w:cs="宋体"/>
          <w:b w:val="0"/>
          <w:i w:val="0"/>
          <w:caps w:val="0"/>
          <w:color w:val="000000"/>
          <w:spacing w:val="0"/>
          <w:kern w:val="0"/>
          <w:sz w:val="24"/>
          <w:szCs w:val="24"/>
          <w:bdr w:val="none" w:color="auto" w:sz="0" w:space="0"/>
          <w:lang w:val="en-US" w:eastAsia="zh-CN" w:bidi="ar"/>
        </w:rPr>
      </w:pPr>
      <w:r>
        <w:rPr>
          <w:rFonts w:hint="eastAsia" w:ascii="宋体" w:hAnsi="宋体" w:eastAsia="宋体" w:cs="宋体"/>
          <w:b w:val="0"/>
          <w:i w:val="0"/>
          <w:caps w:val="0"/>
          <w:color w:val="000000"/>
          <w:spacing w:val="0"/>
          <w:kern w:val="0"/>
          <w:sz w:val="24"/>
          <w:szCs w:val="24"/>
          <w:bdr w:val="none" w:color="auto" w:sz="0" w:space="0"/>
          <w:lang w:val="en-US" w:eastAsia="zh-CN" w:bidi="ar"/>
        </w:rPr>
        <w:t>有意思的是，该报告的研究对象主要是区块链和智能合约，通篇未提及比特币。</w:t>
      </w:r>
    </w:p>
    <w:p>
      <w:pPr>
        <w:ind w:firstLine="480"/>
        <w:rPr>
          <w:rFonts w:hint="eastAsia" w:ascii="宋体" w:hAnsi="宋体" w:eastAsia="宋体" w:cs="宋体"/>
          <w:b w:val="0"/>
          <w:i w:val="0"/>
          <w:caps w:val="0"/>
          <w:color w:val="000000"/>
          <w:spacing w:val="0"/>
          <w:kern w:val="0"/>
          <w:sz w:val="24"/>
          <w:szCs w:val="24"/>
          <w:bdr w:val="none" w:color="auto" w:sz="0" w:space="0"/>
          <w:lang w:val="en-US" w:eastAsia="zh-CN" w:bidi="ar"/>
        </w:rPr>
      </w:pPr>
    </w:p>
    <w:p>
      <w:pPr>
        <w:ind w:firstLine="480"/>
        <w:rPr>
          <w:rFonts w:hint="eastAsia" w:ascii="宋体" w:hAnsi="宋体" w:eastAsia="宋体" w:cs="宋体"/>
          <w:b w:val="0"/>
          <w:i w:val="0"/>
          <w:caps w:val="0"/>
          <w:color w:val="000000"/>
          <w:spacing w:val="0"/>
          <w:kern w:val="0"/>
          <w:sz w:val="24"/>
          <w:szCs w:val="24"/>
          <w:bdr w:val="none" w:color="auto" w:sz="0" w:space="0"/>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452" w:afterAutospacing="0" w:line="450" w:lineRule="atLeast"/>
        <w:ind w:left="300" w:right="602"/>
      </w:pPr>
      <w:r>
        <w:rPr>
          <w:rFonts w:ascii="Arial" w:hAnsi="Arial" w:cs="Arial"/>
          <w:b w:val="0"/>
          <w:i w:val="0"/>
          <w:caps w:val="0"/>
          <w:color w:val="000000"/>
          <w:spacing w:val="0"/>
          <w:sz w:val="21"/>
          <w:szCs w:val="21"/>
          <w:bdr w:val="none" w:color="auto" w:sz="0" w:space="0"/>
        </w:rPr>
        <w:fldChar w:fldCharType="begin"/>
      </w:r>
      <w:r>
        <w:rPr>
          <w:rFonts w:ascii="Arial" w:hAnsi="Arial" w:cs="Arial"/>
          <w:b w:val="0"/>
          <w:i w:val="0"/>
          <w:caps w:val="0"/>
          <w:color w:val="000000"/>
          <w:spacing w:val="0"/>
          <w:sz w:val="21"/>
          <w:szCs w:val="21"/>
          <w:bdr w:val="none" w:color="auto" w:sz="0" w:space="0"/>
        </w:rPr>
        <w:instrText xml:space="preserve">INCLUDEPICTURE \d "http://www.cbca.org.cn/d/file/news/mtbd/2016-08-18/a72a9501e596924c384ed19c9a3b568f.jpg" \* MERGEFORMATINET </w:instrText>
      </w:r>
      <w:r>
        <w:rPr>
          <w:rFonts w:ascii="Arial" w:hAnsi="Arial" w:cs="Arial"/>
          <w:b w:val="0"/>
          <w:i w:val="0"/>
          <w:caps w:val="0"/>
          <w:color w:val="000000"/>
          <w:spacing w:val="0"/>
          <w:sz w:val="21"/>
          <w:szCs w:val="21"/>
          <w:bdr w:val="none" w:color="auto" w:sz="0" w:space="0"/>
        </w:rPr>
        <w:fldChar w:fldCharType="separate"/>
      </w:r>
      <w:r>
        <w:rPr>
          <w:rFonts w:ascii="Arial" w:hAnsi="Arial" w:cs="Arial"/>
          <w:b w:val="0"/>
          <w:i w:val="0"/>
          <w:caps w:val="0"/>
          <w:color w:val="000000"/>
          <w:spacing w:val="0"/>
          <w:sz w:val="21"/>
          <w:szCs w:val="21"/>
          <w:bdr w:val="none" w:color="auto" w:sz="0" w:space="0"/>
        </w:rPr>
        <w:drawing>
          <wp:inline distT="0" distB="0" distL="114300" distR="114300">
            <wp:extent cx="6048375" cy="166087425"/>
            <wp:effectExtent l="0" t="0" r="0" b="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4"/>
                    <a:stretch>
                      <a:fillRect/>
                    </a:stretch>
                  </pic:blipFill>
                  <pic:spPr>
                    <a:xfrm>
                      <a:off x="0" y="0"/>
                      <a:ext cx="6048375" cy="166087425"/>
                    </a:xfrm>
                    <a:prstGeom prst="rect">
                      <a:avLst/>
                    </a:prstGeom>
                    <a:noFill/>
                    <a:ln w="9525">
                      <a:noFill/>
                    </a:ln>
                  </pic:spPr>
                </pic:pic>
              </a:graphicData>
            </a:graphic>
          </wp:inline>
        </w:drawing>
      </w:r>
      <w:r>
        <w:rPr>
          <w:rFonts w:hint="default" w:ascii="Arial" w:hAnsi="Arial" w:cs="Arial"/>
          <w:b w:val="0"/>
          <w:i w:val="0"/>
          <w:caps w:val="0"/>
          <w:color w:val="000000"/>
          <w:spacing w:val="0"/>
          <w:sz w:val="21"/>
          <w:szCs w:val="21"/>
          <w:bdr w:val="none" w:color="auto" w:sz="0" w:space="0"/>
        </w:rPr>
        <w:fldChar w:fldCharType="end"/>
      </w:r>
      <w:r>
        <w:rPr>
          <w:rFonts w:hint="default" w:ascii="Arial" w:hAnsi="Arial" w:cs="Arial"/>
          <w:b w:val="0"/>
          <w:i w:val="0"/>
          <w:caps w:val="0"/>
          <w:color w:val="000000"/>
          <w:spacing w:val="0"/>
          <w:sz w:val="21"/>
          <w:szCs w:val="21"/>
          <w:bdr w:val="none" w:color="auto" w:sz="0" w:space="0"/>
        </w:rPr>
        <w:fldChar w:fldCharType="begin"/>
      </w:r>
      <w:r>
        <w:rPr>
          <w:rFonts w:hint="default" w:ascii="Arial" w:hAnsi="Arial" w:cs="Arial"/>
          <w:b w:val="0"/>
          <w:i w:val="0"/>
          <w:caps w:val="0"/>
          <w:color w:val="000000"/>
          <w:spacing w:val="0"/>
          <w:sz w:val="21"/>
          <w:szCs w:val="21"/>
          <w:bdr w:val="none" w:color="auto" w:sz="0" w:space="0"/>
        </w:rPr>
        <w:instrText xml:space="preserve">INCLUDEPICTURE \d "http://www.cbca.org.cn/d/file/news/mtbd/2016-08-18/f3c94ad79196b18dc2d6688e3bd65dff.jpg" \* MERGEFORMATINET </w:instrText>
      </w:r>
      <w:r>
        <w:rPr>
          <w:rFonts w:hint="default" w:ascii="Arial" w:hAnsi="Arial" w:cs="Arial"/>
          <w:b w:val="0"/>
          <w:i w:val="0"/>
          <w:caps w:val="0"/>
          <w:color w:val="000000"/>
          <w:spacing w:val="0"/>
          <w:sz w:val="21"/>
          <w:szCs w:val="21"/>
          <w:bdr w:val="none" w:color="auto" w:sz="0" w:space="0"/>
        </w:rPr>
        <w:fldChar w:fldCharType="separate"/>
      </w:r>
      <w:r>
        <w:rPr>
          <w:rFonts w:hint="default" w:ascii="Arial" w:hAnsi="Arial" w:cs="Arial"/>
          <w:b w:val="0"/>
          <w:i w:val="0"/>
          <w:caps w:val="0"/>
          <w:color w:val="000000"/>
          <w:spacing w:val="0"/>
          <w:sz w:val="21"/>
          <w:szCs w:val="21"/>
          <w:bdr w:val="none" w:color="auto" w:sz="0" w:space="0"/>
        </w:rPr>
        <w:drawing>
          <wp:inline distT="0" distB="0" distL="114300" distR="114300">
            <wp:extent cx="5638800" cy="248031000"/>
            <wp:effectExtent l="0" t="0" r="0" b="0"/>
            <wp:docPr id="4"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7"/>
                    <pic:cNvPicPr>
                      <a:picLocks noChangeAspect="1"/>
                    </pic:cNvPicPr>
                  </pic:nvPicPr>
                  <pic:blipFill>
                    <a:blip r:embed="rId5"/>
                    <a:stretch>
                      <a:fillRect/>
                    </a:stretch>
                  </pic:blipFill>
                  <pic:spPr>
                    <a:xfrm>
                      <a:off x="0" y="0"/>
                      <a:ext cx="5638800" cy="248031000"/>
                    </a:xfrm>
                    <a:prstGeom prst="rect">
                      <a:avLst/>
                    </a:prstGeom>
                    <a:noFill/>
                    <a:ln w="9525">
                      <a:noFill/>
                    </a:ln>
                  </pic:spPr>
                </pic:pic>
              </a:graphicData>
            </a:graphic>
          </wp:inline>
        </w:drawing>
      </w:r>
      <w:r>
        <w:rPr>
          <w:rFonts w:hint="default" w:ascii="Arial" w:hAnsi="Arial" w:cs="Arial"/>
          <w:b w:val="0"/>
          <w:i w:val="0"/>
          <w:caps w:val="0"/>
          <w:color w:val="000000"/>
          <w:spacing w:val="0"/>
          <w:sz w:val="21"/>
          <w:szCs w:val="21"/>
          <w:bdr w:val="none" w:color="auto" w:sz="0" w:space="0"/>
        </w:rPr>
        <w:fldChar w:fldCharType="end"/>
      </w:r>
      <w:r>
        <w:rPr>
          <w:rFonts w:hint="default" w:ascii="Arial" w:hAnsi="Arial" w:cs="Arial"/>
          <w:b w:val="0"/>
          <w:i w:val="0"/>
          <w:caps w:val="0"/>
          <w:color w:val="000000"/>
          <w:spacing w:val="0"/>
          <w:sz w:val="21"/>
          <w:szCs w:val="21"/>
          <w:bdr w:val="none" w:color="auto" w:sz="0" w:space="0"/>
        </w:rPr>
        <w:fldChar w:fldCharType="begin"/>
      </w:r>
      <w:r>
        <w:rPr>
          <w:rFonts w:hint="default" w:ascii="Arial" w:hAnsi="Arial" w:cs="Arial"/>
          <w:b w:val="0"/>
          <w:i w:val="0"/>
          <w:caps w:val="0"/>
          <w:color w:val="000000"/>
          <w:spacing w:val="0"/>
          <w:sz w:val="21"/>
          <w:szCs w:val="21"/>
          <w:bdr w:val="none" w:color="auto" w:sz="0" w:space="0"/>
        </w:rPr>
        <w:instrText xml:space="preserve">INCLUDEPICTURE \d "http://www.cbca.org.cn/d/file/news/mtbd/2016-08-18/1e3cf08c0153ae6fca14a2613798fed5.jpg" \* MERGEFORMATINET </w:instrText>
      </w:r>
      <w:r>
        <w:rPr>
          <w:rFonts w:hint="default" w:ascii="Arial" w:hAnsi="Arial" w:cs="Arial"/>
          <w:b w:val="0"/>
          <w:i w:val="0"/>
          <w:caps w:val="0"/>
          <w:color w:val="000000"/>
          <w:spacing w:val="0"/>
          <w:sz w:val="21"/>
          <w:szCs w:val="21"/>
          <w:bdr w:val="none" w:color="auto" w:sz="0" w:space="0"/>
        </w:rPr>
        <w:fldChar w:fldCharType="separate"/>
      </w:r>
      <w:r>
        <w:rPr>
          <w:rFonts w:hint="default" w:ascii="Arial" w:hAnsi="Arial" w:cs="Arial"/>
          <w:b w:val="0"/>
          <w:i w:val="0"/>
          <w:caps w:val="0"/>
          <w:color w:val="000000"/>
          <w:spacing w:val="0"/>
          <w:sz w:val="21"/>
          <w:szCs w:val="21"/>
          <w:bdr w:val="none" w:color="auto" w:sz="0" w:space="0"/>
        </w:rPr>
        <w:drawing>
          <wp:inline distT="0" distB="0" distL="114300" distR="114300">
            <wp:extent cx="5781675" cy="174555150"/>
            <wp:effectExtent l="0" t="0" r="9525" b="0"/>
            <wp:docPr id="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8"/>
                    <pic:cNvPicPr>
                      <a:picLocks noChangeAspect="1"/>
                    </pic:cNvPicPr>
                  </pic:nvPicPr>
                  <pic:blipFill>
                    <a:blip r:embed="rId6"/>
                    <a:stretch>
                      <a:fillRect/>
                    </a:stretch>
                  </pic:blipFill>
                  <pic:spPr>
                    <a:xfrm>
                      <a:off x="0" y="0"/>
                      <a:ext cx="5781675" cy="174555150"/>
                    </a:xfrm>
                    <a:prstGeom prst="rect">
                      <a:avLst/>
                    </a:prstGeom>
                    <a:noFill/>
                    <a:ln w="9525">
                      <a:noFill/>
                    </a:ln>
                  </pic:spPr>
                </pic:pic>
              </a:graphicData>
            </a:graphic>
          </wp:inline>
        </w:drawing>
      </w:r>
      <w:r>
        <w:rPr>
          <w:rFonts w:hint="default" w:ascii="Arial" w:hAnsi="Arial" w:cs="Arial"/>
          <w:b w:val="0"/>
          <w:i w:val="0"/>
          <w:caps w:val="0"/>
          <w:color w:val="000000"/>
          <w:spacing w:val="0"/>
          <w:sz w:val="21"/>
          <w:szCs w:val="21"/>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450" w:lineRule="atLeast"/>
        <w:ind w:left="300" w:right="602" w:firstLine="0"/>
        <w:jc w:val="left"/>
        <w:rPr>
          <w:rFonts w:hint="default" w:ascii="Arial" w:hAnsi="Arial" w:cs="Arial"/>
          <w:b w:val="0"/>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450" w:lineRule="atLeast"/>
        <w:ind w:left="300" w:right="602" w:firstLine="0"/>
        <w:jc w:val="left"/>
        <w:rPr>
          <w:rFonts w:hint="default" w:ascii="Arial" w:hAnsi="Arial" w:cs="Arial"/>
          <w:b w:val="0"/>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450" w:lineRule="atLeast"/>
        <w:ind w:left="300" w:right="602" w:firstLine="0"/>
        <w:jc w:val="left"/>
        <w:rPr>
          <w:rFonts w:hint="eastAsia" w:ascii="Arial" w:hAnsi="Arial" w:cs="Arial" w:eastAsiaTheme="minorEastAsia"/>
          <w:b w:val="0"/>
          <w:i w:val="0"/>
          <w:caps w:val="0"/>
          <w:color w:val="000000"/>
          <w:spacing w:val="0"/>
          <w:sz w:val="21"/>
          <w:szCs w:val="21"/>
          <w:lang w:val="en-US" w:eastAsia="zh-CN"/>
        </w:rPr>
      </w:pPr>
      <w:r>
        <w:rPr>
          <w:rFonts w:hint="eastAsia" w:ascii="Arial" w:hAnsi="Arial" w:cs="Arial"/>
          <w:b w:val="0"/>
          <w:i w:val="0"/>
          <w:caps w:val="0"/>
          <w:color w:val="000000"/>
          <w:spacing w:val="0"/>
          <w:sz w:val="21"/>
          <w:szCs w:val="21"/>
          <w:lang w:val="en-US" w:eastAsia="zh-CN"/>
        </w:rPr>
        <w:t>原文链接：http://www.cbca.org.cn/news/mtbd/2016-08-18/94aab183f2af4f5a1d77ade95be1174a.html</w:t>
      </w:r>
      <w:bookmarkStart w:id="0" w:name="_GoBack"/>
      <w:bookmarkEnd w:id="0"/>
    </w:p>
    <w:p>
      <w:pPr>
        <w:ind w:firstLine="480"/>
        <w:rPr>
          <w:rFonts w:hint="eastAsia" w:ascii="宋体" w:hAnsi="宋体" w:eastAsia="宋体" w:cs="宋体"/>
          <w:b w:val="0"/>
          <w:i w:val="0"/>
          <w:caps w:val="0"/>
          <w:color w:val="000000"/>
          <w:spacing w:val="0"/>
          <w:kern w:val="0"/>
          <w:sz w:val="24"/>
          <w:szCs w:val="24"/>
          <w:bdr w:val="none" w:color="auto" w:sz="0" w:space="0"/>
          <w:lang w:val="en-US" w:eastAsia="zh-CN" w:bidi="ar"/>
        </w:rPr>
      </w:pPr>
    </w:p>
    <w:p>
      <w:pPr>
        <w:ind w:firstLine="480"/>
        <w:rPr>
          <w:rFonts w:hint="eastAsia" w:ascii="宋体" w:hAnsi="宋体" w:eastAsia="宋体" w:cs="宋体"/>
          <w:b w:val="0"/>
          <w:i w:val="0"/>
          <w:caps w:val="0"/>
          <w:color w:val="000000"/>
          <w:spacing w:val="0"/>
          <w:kern w:val="0"/>
          <w:sz w:val="24"/>
          <w:szCs w:val="24"/>
          <w:bdr w:val="none" w:color="auto" w:sz="0" w:space="0"/>
          <w:lang w:val="en-US" w:eastAsia="zh-CN" w:bidi="ar"/>
        </w:rPr>
      </w:pPr>
    </w:p>
    <w:p>
      <w:pPr>
        <w:ind w:firstLine="480"/>
        <w:rPr>
          <w:rFonts w:hint="eastAsia" w:ascii="宋体" w:hAnsi="宋体" w:eastAsia="宋体" w:cs="宋体"/>
          <w:b w:val="0"/>
          <w:i w:val="0"/>
          <w:caps w:val="0"/>
          <w:color w:val="000000"/>
          <w:spacing w:val="0"/>
          <w:kern w:val="0"/>
          <w:sz w:val="24"/>
          <w:szCs w:val="24"/>
          <w:bdr w:val="none" w:color="auto" w:sz="0" w:space="0"/>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8236DD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ll</dc:creator>
  <cp:lastModifiedBy>ll</cp:lastModifiedBy>
  <dcterms:modified xsi:type="dcterms:W3CDTF">2016-09-18T09:00:36Z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